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AD13" w14:textId="77777777" w:rsidR="0001065E" w:rsidRDefault="0001065E">
      <w:pPr>
        <w:pStyle w:val="NoSpacing"/>
      </w:pPr>
    </w:p>
    <w:tbl>
      <w:tblPr>
        <w:tblStyle w:val="TableGrid"/>
        <w:tblW w:w="105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6421"/>
        <w:gridCol w:w="774"/>
        <w:gridCol w:w="3348"/>
      </w:tblGrid>
      <w:tr w:rsidR="0001065E" w14:paraId="1715BDCB" w14:textId="77777777" w:rsidTr="000D6B74">
        <w:trPr>
          <w:cantSplit/>
          <w:trHeight w:hRule="exact" w:val="4112"/>
          <w:jc w:val="center"/>
        </w:trPr>
        <w:tc>
          <w:tcPr>
            <w:tcW w:w="6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5D54C5E7" w14:textId="77777777" w:rsidR="009B0D6D" w:rsidRDefault="009B0D6D" w:rsidP="00CA0894">
            <w:pPr>
              <w:pStyle w:val="NoSpacing"/>
            </w:pPr>
          </w:p>
          <w:p w14:paraId="7A2B7E8D" w14:textId="51379B7C" w:rsidR="0001065E" w:rsidRDefault="009B0D6D" w:rsidP="00CA0894">
            <w:pPr>
              <w:pStyle w:val="NoSpacing"/>
            </w:pPr>
            <w:r>
              <w:drawing>
                <wp:anchor distT="0" distB="0" distL="114300" distR="114300" simplePos="0" relativeHeight="251702272" behindDoc="0" locked="0" layoutInCell="1" allowOverlap="1" wp14:anchorId="7ED80F16" wp14:editId="1C7F0D8D">
                  <wp:simplePos x="0" y="0"/>
                  <wp:positionH relativeFrom="column">
                    <wp:posOffset>44450</wp:posOffset>
                  </wp:positionH>
                  <wp:positionV relativeFrom="paragraph">
                    <wp:posOffset>59055</wp:posOffset>
                  </wp:positionV>
                  <wp:extent cx="4053840" cy="2369675"/>
                  <wp:effectExtent l="152400" t="171450" r="365760" b="35496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3417"/>
                          <a:stretch/>
                        </pic:blipFill>
                        <pic:spPr bwMode="auto">
                          <a:xfrm>
                            <a:off x="0" y="0"/>
                            <a:ext cx="4054080" cy="23698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4" w:type="dxa"/>
            <w:tcBorders>
              <w:left w:val="single" w:sz="4" w:space="0" w:color="FFFFFF" w:themeColor="background1"/>
              <w:right w:val="single" w:sz="4" w:space="0" w:color="FFFFFF" w:themeColor="background1"/>
            </w:tcBorders>
            <w:tcMar>
              <w:left w:w="0" w:type="dxa"/>
              <w:right w:w="0" w:type="dxa"/>
            </w:tcMar>
          </w:tcPr>
          <w:p w14:paraId="71A2E074" w14:textId="77777777" w:rsidR="0001065E" w:rsidRDefault="0001065E">
            <w:pPr>
              <w:pStyle w:val="NoSpacing"/>
            </w:pPr>
          </w:p>
        </w:tc>
        <w:tc>
          <w:tcPr>
            <w:tcW w:w="3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hemeFill="accent1"/>
          </w:tcPr>
          <w:tbl>
            <w:tblPr>
              <w:tblW w:w="4988" w:type="pct"/>
              <w:tblLayout w:type="fixed"/>
              <w:tblLook w:val="04A0" w:firstRow="1" w:lastRow="0" w:firstColumn="1" w:lastColumn="0" w:noHBand="0" w:noVBand="1"/>
            </w:tblPr>
            <w:tblGrid>
              <w:gridCol w:w="3330"/>
            </w:tblGrid>
            <w:tr w:rsidR="0001065E" w14:paraId="57D67986" w14:textId="77777777" w:rsidTr="000D6B74">
              <w:trPr>
                <w:trHeight w:val="3707"/>
              </w:trPr>
              <w:tc>
                <w:tcPr>
                  <w:tcW w:w="5000" w:type="pct"/>
                </w:tcPr>
                <w:p w14:paraId="1089BE73" w14:textId="2E2A479E" w:rsidR="0001065E" w:rsidRDefault="000F4232" w:rsidP="00354E52">
                  <w:pPr>
                    <w:pStyle w:val="Title"/>
                    <w:jc w:val="center"/>
                    <w:rPr>
                      <w:sz w:val="44"/>
                      <w:szCs w:val="44"/>
                    </w:rPr>
                  </w:pPr>
                  <w:sdt>
                    <w:sdtPr>
                      <w:rPr>
                        <w:sz w:val="44"/>
                        <w:szCs w:val="4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0D6B74" w:rsidRPr="000D6B74">
                        <w:rPr>
                          <w:sz w:val="44"/>
                          <w:szCs w:val="44"/>
                        </w:rPr>
                        <w:t>[Company Name]</w:t>
                      </w:r>
                    </w:sdtContent>
                  </w:sdt>
                </w:p>
                <w:p w14:paraId="270A3B03" w14:textId="2D9BD181" w:rsidR="000D6B74" w:rsidRDefault="000D6B74" w:rsidP="000D6B74"/>
                <w:p w14:paraId="4DC0FF74" w14:textId="77777777" w:rsidR="000D6B74" w:rsidRDefault="000D6B74" w:rsidP="000D6B74"/>
                <w:p w14:paraId="366653ED" w14:textId="77777777" w:rsidR="000D6B74" w:rsidRPr="000D6B74" w:rsidRDefault="000D6B74" w:rsidP="000D6B74"/>
                <w:sdt>
                  <w:sdtPr>
                    <w:rPr>
                      <w:i/>
                      <w:sz w:val="32"/>
                      <w:szCs w:val="3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3E321916" w14:textId="2E80E40B" w:rsidR="000D6B74" w:rsidRPr="000D6B74" w:rsidRDefault="000D6B74" w:rsidP="000D6B74">
                      <w:pPr>
                        <w:pStyle w:val="Subtitle"/>
                        <w:jc w:val="center"/>
                        <w:rPr>
                          <w:rFonts w:asciiTheme="minorHAnsi" w:eastAsiaTheme="minorHAnsi" w:hAnsiTheme="minorHAnsi" w:cstheme="minorBidi"/>
                          <w:i/>
                          <w:iCs w:val="0"/>
                          <w:color w:val="262626" w:themeColor="text1" w:themeTint="D9"/>
                          <w:spacing w:val="0"/>
                          <w:sz w:val="32"/>
                          <w:szCs w:val="32"/>
                        </w:rPr>
                      </w:pPr>
                      <w:r w:rsidRPr="000D6B74">
                        <w:rPr>
                          <w:i/>
                          <w:sz w:val="32"/>
                          <w:szCs w:val="32"/>
                        </w:rPr>
                        <w:t xml:space="preserve">Employee </w:t>
                      </w:r>
                      <w:r w:rsidR="00832F9E">
                        <w:rPr>
                          <w:i/>
                          <w:sz w:val="32"/>
                          <w:szCs w:val="32"/>
                        </w:rPr>
                        <w:t xml:space="preserve">Open Enrollment </w:t>
                      </w:r>
                      <w:r w:rsidRPr="000D6B74">
                        <w:rPr>
                          <w:i/>
                          <w:sz w:val="32"/>
                          <w:szCs w:val="32"/>
                        </w:rPr>
                        <w:t>Overview</w:t>
                      </w:r>
                    </w:p>
                  </w:sdtContent>
                </w:sdt>
                <w:p w14:paraId="0F5C0272" w14:textId="2936F053" w:rsidR="0001065E" w:rsidRDefault="0001065E" w:rsidP="00354E52">
                  <w:pPr>
                    <w:pStyle w:val="Subtitle"/>
                    <w:jc w:val="center"/>
                  </w:pPr>
                </w:p>
              </w:tc>
            </w:tr>
            <w:tr w:rsidR="0001065E" w14:paraId="6F9DF18E" w14:textId="77777777" w:rsidTr="000D6B74">
              <w:trPr>
                <w:trHeight w:val="3100"/>
              </w:trPr>
              <w:tc>
                <w:tcPr>
                  <w:tcW w:w="5000" w:type="pct"/>
                  <w:vAlign w:val="bottom"/>
                </w:tcPr>
                <w:p w14:paraId="5A00E6AA" w14:textId="7757CA4F" w:rsidR="0001065E" w:rsidRDefault="0001065E">
                  <w:pPr>
                    <w:pStyle w:val="Subtitle"/>
                  </w:pPr>
                </w:p>
              </w:tc>
            </w:tr>
          </w:tbl>
          <w:p w14:paraId="1948C0B6" w14:textId="77777777" w:rsidR="0001065E" w:rsidRDefault="0001065E">
            <w:pPr>
              <w:pStyle w:val="Subtitle"/>
            </w:pPr>
          </w:p>
        </w:tc>
      </w:tr>
      <w:tr w:rsidR="0001065E" w14:paraId="68EC1874" w14:textId="77777777" w:rsidTr="000D6B74">
        <w:trPr>
          <w:cantSplit/>
          <w:trHeight w:hRule="exact" w:val="84"/>
          <w:jc w:val="center"/>
        </w:trPr>
        <w:tc>
          <w:tcPr>
            <w:tcW w:w="6421" w:type="dxa"/>
            <w:tcBorders>
              <w:top w:val="single" w:sz="4" w:space="0" w:color="FFFFFF" w:themeColor="background1"/>
            </w:tcBorders>
          </w:tcPr>
          <w:p w14:paraId="381EC6A6" w14:textId="77777777" w:rsidR="0001065E" w:rsidRDefault="0001065E">
            <w:pPr>
              <w:pStyle w:val="NoSpacing"/>
            </w:pPr>
          </w:p>
        </w:tc>
        <w:tc>
          <w:tcPr>
            <w:tcW w:w="774" w:type="dxa"/>
          </w:tcPr>
          <w:p w14:paraId="0FB7A719" w14:textId="77777777" w:rsidR="0001065E" w:rsidRDefault="0001065E">
            <w:pPr>
              <w:pStyle w:val="NoSpacing"/>
            </w:pPr>
          </w:p>
        </w:tc>
        <w:tc>
          <w:tcPr>
            <w:tcW w:w="3348" w:type="dxa"/>
            <w:tcBorders>
              <w:top w:val="single" w:sz="4" w:space="0" w:color="FFFFFF" w:themeColor="background1"/>
            </w:tcBorders>
          </w:tcPr>
          <w:p w14:paraId="139226ED" w14:textId="77777777" w:rsidR="0001065E" w:rsidRDefault="0001065E">
            <w:pPr>
              <w:pStyle w:val="NoSpacing"/>
            </w:pPr>
          </w:p>
        </w:tc>
      </w:tr>
    </w:tbl>
    <w:p w14:paraId="3588EE85" w14:textId="77777777" w:rsidR="0001065E" w:rsidRDefault="0001065E">
      <w:pPr>
        <w:sectPr w:rsidR="0001065E">
          <w:headerReference w:type="default" r:id="rId12"/>
          <w:headerReference w:type="first" r:id="rId13"/>
          <w:pgSz w:w="12240" w:h="15840" w:code="1"/>
          <w:pgMar w:top="720" w:right="576" w:bottom="720" w:left="576" w:header="360" w:footer="720" w:gutter="0"/>
          <w:cols w:space="720"/>
          <w:titlePg/>
          <w:docGrid w:linePitch="360"/>
        </w:sectPr>
      </w:pPr>
    </w:p>
    <w:p w14:paraId="5CB2BCE7" w14:textId="77777777" w:rsidR="000D6B74" w:rsidRDefault="000D6B74" w:rsidP="00F579EB">
      <w:pPr>
        <w:pStyle w:val="Heading2"/>
      </w:pPr>
    </w:p>
    <w:p w14:paraId="5840406A" w14:textId="6BE509EA" w:rsidR="00052AB5" w:rsidRDefault="00832F9E" w:rsidP="00052AB5">
      <w:pPr>
        <w:pStyle w:val="Heading2"/>
      </w:pPr>
      <w:r>
        <w:t>Enrolling in Benefits with GreenEmployee</w:t>
      </w:r>
    </w:p>
    <w:p w14:paraId="74DAE158" w14:textId="19825E3D" w:rsidR="00052AB5" w:rsidRDefault="00C905AC" w:rsidP="00B60448">
      <w:r>
        <w:t xml:space="preserve">Welcome to Open Enrollment with [enter company name] through GreenEmployee! Enrolling in benefits is easy, but this guide will walk you through how to prepare for Open Enrollment, how to enroll in benefits, and how to check your benefits anytime using the GreenEmployee portal at </w:t>
      </w:r>
      <w:r w:rsidRPr="00B60448">
        <w:rPr>
          <w:highlight w:val="yellow"/>
        </w:rPr>
        <w:t>xyz.greenemployee.com.</w:t>
      </w:r>
    </w:p>
    <w:p w14:paraId="26ED5FD9" w14:textId="7C2D36C1" w:rsidR="00B60448" w:rsidRDefault="00832F9E" w:rsidP="00B60448">
      <w:pPr>
        <w:pStyle w:val="Heading2"/>
      </w:pPr>
      <w:r>
        <w:t xml:space="preserve">Before Enrollment Checklist </w:t>
      </w:r>
    </w:p>
    <w:p w14:paraId="41207382" w14:textId="7E710444" w:rsidR="00D33237" w:rsidRDefault="00D33237" w:rsidP="00052AB5">
      <w:r>
        <w:t xml:space="preserve">Prior to Open Enrollment, please make sure to review the following checklist to ensure a smooth enrollment experience using GreenEmployee. Should you run into any issues, please reach out to </w:t>
      </w:r>
      <w:r w:rsidRPr="00887800">
        <w:rPr>
          <w:highlight w:val="yellow"/>
        </w:rPr>
        <w:t xml:space="preserve">HR Department at </w:t>
      </w:r>
      <w:hyperlink r:id="rId14" w:history="1">
        <w:r w:rsidRPr="00B23C0C">
          <w:rPr>
            <w:rStyle w:val="Hyperlink"/>
            <w:highlight w:val="yellow"/>
          </w:rPr>
          <w:t>email@domain.com</w:t>
        </w:r>
      </w:hyperlink>
      <w:r>
        <w:t xml:space="preserve"> for assistance. </w:t>
      </w:r>
    </w:p>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4399"/>
      </w:tblGrid>
      <w:tr w:rsidR="00D33237" w14:paraId="51C4D9B2" w14:textId="77777777" w:rsidTr="003852BB">
        <w:tc>
          <w:tcPr>
            <w:tcW w:w="625" w:type="dxa"/>
          </w:tcPr>
          <w:p w14:paraId="288E8CF3" w14:textId="1D683CF5" w:rsidR="00D33237" w:rsidRDefault="003852BB" w:rsidP="00052AB5">
            <w:r>
              <w:rPr>
                <w:noProof/>
              </w:rPr>
              <w:drawing>
                <wp:inline distT="0" distB="0" distL="0" distR="0" wp14:anchorId="42F74F6E" wp14:editId="5CFC0773">
                  <wp:extent cx="259015" cy="251460"/>
                  <wp:effectExtent l="0" t="0" r="8255"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963" cy="263060"/>
                          </a:xfrm>
                          <a:prstGeom prst="rect">
                            <a:avLst/>
                          </a:prstGeom>
                        </pic:spPr>
                      </pic:pic>
                    </a:graphicData>
                  </a:graphic>
                </wp:inline>
              </w:drawing>
            </w:r>
          </w:p>
        </w:tc>
        <w:tc>
          <w:tcPr>
            <w:tcW w:w="4410" w:type="dxa"/>
          </w:tcPr>
          <w:p w14:paraId="7FC20849" w14:textId="753ECC1B" w:rsidR="00D33237" w:rsidRDefault="00D33237" w:rsidP="00052AB5">
            <w:r w:rsidRPr="00D33237">
              <w:rPr>
                <w:b/>
                <w:bCs/>
                <w:color w:val="1275BC" w:themeColor="background2"/>
              </w:rPr>
              <w:t xml:space="preserve">Access your GreenEmployee </w:t>
            </w:r>
            <w:r>
              <w:rPr>
                <w:b/>
                <w:bCs/>
                <w:color w:val="1275BC" w:themeColor="background2"/>
              </w:rPr>
              <w:t>a</w:t>
            </w:r>
            <w:r w:rsidRPr="00D33237">
              <w:rPr>
                <w:b/>
                <w:bCs/>
                <w:color w:val="1275BC" w:themeColor="background2"/>
              </w:rPr>
              <w:t>ccount</w:t>
            </w:r>
            <w:r>
              <w:t xml:space="preserve">. Make sure you have either set up your GreenEmployee account, or if you choose to not set up an account, follow the step to access GreenEmployee without an account set up. </w:t>
            </w:r>
          </w:p>
        </w:tc>
      </w:tr>
      <w:tr w:rsidR="00D33237" w14:paraId="27211AC4" w14:textId="77777777" w:rsidTr="003852BB">
        <w:tc>
          <w:tcPr>
            <w:tcW w:w="625" w:type="dxa"/>
          </w:tcPr>
          <w:p w14:paraId="1DECC92F" w14:textId="4F8F2F60" w:rsidR="00D33237" w:rsidRDefault="003852BB" w:rsidP="00052AB5">
            <w:r>
              <w:rPr>
                <w:noProof/>
              </w:rPr>
              <w:drawing>
                <wp:inline distT="0" distB="0" distL="0" distR="0" wp14:anchorId="43196226" wp14:editId="3FD71157">
                  <wp:extent cx="259015" cy="251460"/>
                  <wp:effectExtent l="0" t="0" r="8255"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963" cy="263060"/>
                          </a:xfrm>
                          <a:prstGeom prst="rect">
                            <a:avLst/>
                          </a:prstGeom>
                        </pic:spPr>
                      </pic:pic>
                    </a:graphicData>
                  </a:graphic>
                </wp:inline>
              </w:drawing>
            </w:r>
          </w:p>
        </w:tc>
        <w:tc>
          <w:tcPr>
            <w:tcW w:w="4410" w:type="dxa"/>
          </w:tcPr>
          <w:p w14:paraId="1FEECC52" w14:textId="305969ED" w:rsidR="00D33237" w:rsidRPr="00D33237" w:rsidRDefault="00D33237" w:rsidP="00052AB5">
            <w:pPr>
              <w:rPr>
                <w:color w:val="auto"/>
              </w:rPr>
            </w:pPr>
            <w:r>
              <w:rPr>
                <w:b/>
                <w:bCs/>
                <w:color w:val="1275BC" w:themeColor="background2"/>
              </w:rPr>
              <w:t xml:space="preserve">Review your personal information. </w:t>
            </w:r>
            <w:r>
              <w:rPr>
                <w:color w:val="auto"/>
              </w:rPr>
              <w:t xml:space="preserve">Review your profile information in GreenEmployee to </w:t>
            </w:r>
            <w:r w:rsidR="00C95191">
              <w:rPr>
                <w:color w:val="auto"/>
              </w:rPr>
              <w:t xml:space="preserve">make sure everything is up to date. This includes information like your address, phone number, birthdate, etc. </w:t>
            </w:r>
          </w:p>
        </w:tc>
      </w:tr>
      <w:tr w:rsidR="00D33237" w14:paraId="2FB111DA" w14:textId="77777777" w:rsidTr="003852BB">
        <w:tc>
          <w:tcPr>
            <w:tcW w:w="625" w:type="dxa"/>
          </w:tcPr>
          <w:p w14:paraId="07E06134" w14:textId="6FFFF8DF" w:rsidR="00D33237" w:rsidRDefault="003852BB" w:rsidP="00052AB5">
            <w:r>
              <w:rPr>
                <w:noProof/>
              </w:rPr>
              <w:drawing>
                <wp:inline distT="0" distB="0" distL="0" distR="0" wp14:anchorId="49FB7068" wp14:editId="4E14271D">
                  <wp:extent cx="259015" cy="251460"/>
                  <wp:effectExtent l="0" t="0" r="8255" b="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963" cy="263060"/>
                          </a:xfrm>
                          <a:prstGeom prst="rect">
                            <a:avLst/>
                          </a:prstGeom>
                        </pic:spPr>
                      </pic:pic>
                    </a:graphicData>
                  </a:graphic>
                </wp:inline>
              </w:drawing>
            </w:r>
          </w:p>
        </w:tc>
        <w:tc>
          <w:tcPr>
            <w:tcW w:w="4410" w:type="dxa"/>
          </w:tcPr>
          <w:p w14:paraId="45FDABB5" w14:textId="208C44BF" w:rsidR="00D33237" w:rsidRDefault="00D33237" w:rsidP="00052AB5">
            <w:r w:rsidRPr="00D33237">
              <w:rPr>
                <w:b/>
                <w:bCs/>
                <w:color w:val="1275BC" w:themeColor="background2"/>
              </w:rPr>
              <w:t>Review your dependent information</w:t>
            </w:r>
            <w:r>
              <w:t xml:space="preserve">. Ensure </w:t>
            </w:r>
            <w:proofErr w:type="gramStart"/>
            <w:r>
              <w:t>all of</w:t>
            </w:r>
            <w:proofErr w:type="gramEnd"/>
            <w:r>
              <w:t xml:space="preserve"> your dependents are entered under your profile information. If there is a dependent missing, make sure to add their information well before you start Open Enrollment.</w:t>
            </w:r>
          </w:p>
        </w:tc>
      </w:tr>
      <w:tr w:rsidR="00D33237" w14:paraId="5C4D4452" w14:textId="77777777" w:rsidTr="003852BB">
        <w:tc>
          <w:tcPr>
            <w:tcW w:w="625" w:type="dxa"/>
          </w:tcPr>
          <w:p w14:paraId="37069C88" w14:textId="6322660E" w:rsidR="00D33237" w:rsidRDefault="003852BB" w:rsidP="00052AB5">
            <w:r>
              <w:rPr>
                <w:noProof/>
              </w:rPr>
              <w:drawing>
                <wp:inline distT="0" distB="0" distL="0" distR="0" wp14:anchorId="39B21947" wp14:editId="00808BBE">
                  <wp:extent cx="259015" cy="251460"/>
                  <wp:effectExtent l="0" t="0" r="8255" b="0"/>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963" cy="263060"/>
                          </a:xfrm>
                          <a:prstGeom prst="rect">
                            <a:avLst/>
                          </a:prstGeom>
                        </pic:spPr>
                      </pic:pic>
                    </a:graphicData>
                  </a:graphic>
                </wp:inline>
              </w:drawing>
            </w:r>
          </w:p>
        </w:tc>
        <w:tc>
          <w:tcPr>
            <w:tcW w:w="4410" w:type="dxa"/>
          </w:tcPr>
          <w:p w14:paraId="13AFDA10" w14:textId="0E42C741" w:rsidR="00D33237" w:rsidRDefault="00D33237" w:rsidP="00052AB5">
            <w:r w:rsidRPr="00D33237">
              <w:rPr>
                <w:b/>
                <w:bCs/>
                <w:color w:val="1275BC" w:themeColor="background2"/>
              </w:rPr>
              <w:t xml:space="preserve">Print or download a copy of </w:t>
            </w:r>
            <w:r>
              <w:rPr>
                <w:b/>
                <w:bCs/>
                <w:color w:val="1275BC" w:themeColor="background2"/>
              </w:rPr>
              <w:t>your current</w:t>
            </w:r>
            <w:r w:rsidRPr="00D33237">
              <w:rPr>
                <w:b/>
                <w:bCs/>
                <w:color w:val="1275BC" w:themeColor="background2"/>
              </w:rPr>
              <w:t xml:space="preserve"> enrollment</w:t>
            </w:r>
            <w:r>
              <w:t xml:space="preserve">. If you completed enrollment with </w:t>
            </w:r>
            <w:r w:rsidRPr="00D33237">
              <w:rPr>
                <w:highlight w:val="yellow"/>
              </w:rPr>
              <w:t>[enter company name]</w:t>
            </w:r>
            <w:r>
              <w:t xml:space="preserve"> in the past, have a copy of your current elections available prior to starting Open Enrollment. That way, you can easily reference the plans you have previously enrolled in. </w:t>
            </w:r>
          </w:p>
        </w:tc>
      </w:tr>
      <w:tr w:rsidR="00D33237" w14:paraId="59C66130" w14:textId="77777777" w:rsidTr="003852BB">
        <w:tc>
          <w:tcPr>
            <w:tcW w:w="625" w:type="dxa"/>
          </w:tcPr>
          <w:p w14:paraId="1B42D396" w14:textId="0F57E194" w:rsidR="00D33237" w:rsidRDefault="003852BB" w:rsidP="00052AB5">
            <w:r>
              <w:rPr>
                <w:noProof/>
              </w:rPr>
              <w:drawing>
                <wp:inline distT="0" distB="0" distL="0" distR="0" wp14:anchorId="39759939" wp14:editId="6F83EADC">
                  <wp:extent cx="259015" cy="251460"/>
                  <wp:effectExtent l="0" t="0" r="8255" b="0"/>
                  <wp:docPr id="8" name="Picture 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963" cy="263060"/>
                          </a:xfrm>
                          <a:prstGeom prst="rect">
                            <a:avLst/>
                          </a:prstGeom>
                        </pic:spPr>
                      </pic:pic>
                    </a:graphicData>
                  </a:graphic>
                </wp:inline>
              </w:drawing>
            </w:r>
          </w:p>
        </w:tc>
        <w:tc>
          <w:tcPr>
            <w:tcW w:w="4410" w:type="dxa"/>
          </w:tcPr>
          <w:p w14:paraId="6DBBD424" w14:textId="44424C8C" w:rsidR="00D33237" w:rsidRDefault="00B12527" w:rsidP="00052AB5">
            <w:r w:rsidRPr="003852BB">
              <w:rPr>
                <w:b/>
                <w:bCs/>
                <w:color w:val="1275BC" w:themeColor="background2"/>
              </w:rPr>
              <w:t>Review next year’s benefit options.</w:t>
            </w:r>
            <w:r w:rsidR="003852BB">
              <w:t xml:space="preserve"> Before you begin enrollment, make sure you know what the options are. If you are currently enrolled in benefits and choose to switch offerings, make sure that your current providers are still in-network. </w:t>
            </w:r>
          </w:p>
        </w:tc>
      </w:tr>
    </w:tbl>
    <w:p w14:paraId="38E68E86" w14:textId="67D53117" w:rsidR="003852BB" w:rsidRDefault="00D33237" w:rsidP="00052AB5">
      <w:r>
        <w:tab/>
      </w:r>
    </w:p>
    <w:p w14:paraId="4A289A7F" w14:textId="77777777" w:rsidR="00C905AC" w:rsidRDefault="00C905AC" w:rsidP="003852BB">
      <w:pPr>
        <w:pStyle w:val="Heading2"/>
      </w:pPr>
    </w:p>
    <w:p w14:paraId="1BD2598E" w14:textId="4810DE2F" w:rsidR="003852BB" w:rsidRDefault="003852BB" w:rsidP="003852BB">
      <w:pPr>
        <w:pStyle w:val="Heading2"/>
      </w:pPr>
      <w:r>
        <w:t>Open Enrollment FAQ</w:t>
      </w:r>
    </w:p>
    <w:p w14:paraId="034A8C72" w14:textId="12BBE9C8" w:rsidR="00052AB5" w:rsidRDefault="005E2940" w:rsidP="00052AB5">
      <w:r>
        <w:t xml:space="preserve">Check out these commonly asked questions about Open Enrollment from employees much like yourself. </w:t>
      </w:r>
      <w:r w:rsidR="00052AB5">
        <w:t xml:space="preserve"> </w:t>
      </w:r>
    </w:p>
    <w:p w14:paraId="5DDE48AE" w14:textId="743FF875" w:rsidR="00C905AC" w:rsidRDefault="00C905AC" w:rsidP="00C905AC">
      <w:pPr>
        <w:pStyle w:val="Heading3"/>
      </w:pPr>
      <w:r>
        <w:t xml:space="preserve">How do I </w:t>
      </w:r>
      <w:r w:rsidR="00B27E2E">
        <w:t>see my profile information</w:t>
      </w:r>
      <w:r>
        <w:t>?</w:t>
      </w:r>
    </w:p>
    <w:p w14:paraId="3397277C" w14:textId="5A76A828" w:rsidR="00C905AC" w:rsidRDefault="00B27E2E" w:rsidP="00C905AC">
      <w:r>
        <w:t xml:space="preserve">From your Benefits, you can view your most up to date profile information, including address, personal information, and dependent </w:t>
      </w:r>
      <w:proofErr w:type="gramStart"/>
      <w:r>
        <w:t xml:space="preserve">information.  </w:t>
      </w:r>
      <w:r w:rsidR="00C905AC">
        <w:t>.</w:t>
      </w:r>
      <w:proofErr w:type="gramEnd"/>
    </w:p>
    <w:p w14:paraId="48D28595" w14:textId="5F57682C" w:rsidR="00C905AC" w:rsidRDefault="00C905AC" w:rsidP="00C905AC">
      <w:pPr>
        <w:pStyle w:val="Heading3"/>
      </w:pPr>
      <w:r>
        <w:t xml:space="preserve">How do </w:t>
      </w:r>
      <w:r w:rsidR="00B27E2E">
        <w:t>I access my current enrollment</w:t>
      </w:r>
      <w:r>
        <w:t>?</w:t>
      </w:r>
    </w:p>
    <w:p w14:paraId="4F5B6E2F" w14:textId="4EB42753" w:rsidR="00C905AC" w:rsidRDefault="00C905AC" w:rsidP="00C905AC">
      <w:r>
        <w:t xml:space="preserve"> </w:t>
      </w:r>
      <w:r w:rsidR="00B27E2E">
        <w:t xml:space="preserve">On GreenEmployee, navigate to the ‘Benefits’ page from the </w:t>
      </w:r>
      <w:proofErr w:type="gramStart"/>
      <w:r w:rsidR="00B27E2E">
        <w:t>top level</w:t>
      </w:r>
      <w:proofErr w:type="gramEnd"/>
      <w:r w:rsidR="00B27E2E">
        <w:t xml:space="preserve"> menu. On the Benefits page, you can view a full list of your current enrollment under “Current Enrollment”. Select ‘More Details’ to view coverage and deductible information. </w:t>
      </w:r>
    </w:p>
    <w:p w14:paraId="1B5BD017" w14:textId="712C6731" w:rsidR="00B27E2E" w:rsidRDefault="00B27E2E" w:rsidP="00B27E2E">
      <w:pPr>
        <w:pStyle w:val="Heading3"/>
      </w:pPr>
      <w:r>
        <w:t>How do I see what I enrolled in last Open Enrollment?</w:t>
      </w:r>
    </w:p>
    <w:p w14:paraId="705581A7" w14:textId="7DDD4C8C" w:rsidR="00B27E2E" w:rsidRDefault="00B27E2E" w:rsidP="00B27E2E">
      <w:r>
        <w:t xml:space="preserve">On the Benefits page in GreenEmployee, navigate to the righthand column titled ‘Enrollment Events’. Select the “View History” button. This will show you a full list of enrollment events you have completed in GreenEmployee. From here, you can download a PDF snapshot of all the details of your enrollment during last years Open Enrollment. </w:t>
      </w:r>
    </w:p>
    <w:p w14:paraId="4E0469DC" w14:textId="77777777" w:rsidR="00C905AC" w:rsidRDefault="00C905AC" w:rsidP="00052AB5"/>
    <w:p w14:paraId="4E6A746E" w14:textId="26A899A0" w:rsidR="00052AB5" w:rsidRDefault="00052AB5" w:rsidP="00052AB5">
      <w:pPr>
        <w:rPr>
          <w:sz w:val="24"/>
          <w:szCs w:val="24"/>
        </w:rPr>
      </w:pPr>
    </w:p>
    <w:p w14:paraId="2D1A4ED1" w14:textId="654E6A89" w:rsidR="00B27E2E" w:rsidRDefault="00B27E2E" w:rsidP="00052AB5">
      <w:pPr>
        <w:rPr>
          <w:sz w:val="24"/>
          <w:szCs w:val="24"/>
        </w:rPr>
      </w:pPr>
    </w:p>
    <w:p w14:paraId="0C59F5F8" w14:textId="723DE9A8" w:rsidR="00B27E2E" w:rsidRDefault="00B27E2E" w:rsidP="00052AB5">
      <w:pPr>
        <w:rPr>
          <w:sz w:val="24"/>
          <w:szCs w:val="24"/>
        </w:rPr>
      </w:pPr>
    </w:p>
    <w:p w14:paraId="4C39C592" w14:textId="5F5D4F79" w:rsidR="00B27E2E" w:rsidRDefault="00B27E2E" w:rsidP="00052AB5">
      <w:pPr>
        <w:rPr>
          <w:sz w:val="24"/>
          <w:szCs w:val="24"/>
        </w:rPr>
      </w:pPr>
    </w:p>
    <w:p w14:paraId="19BEC235" w14:textId="462D1849" w:rsidR="00B27E2E" w:rsidRDefault="00B27E2E" w:rsidP="00052AB5">
      <w:pPr>
        <w:rPr>
          <w:sz w:val="24"/>
          <w:szCs w:val="24"/>
        </w:rPr>
      </w:pPr>
    </w:p>
    <w:p w14:paraId="2961EF9B" w14:textId="7570BB01" w:rsidR="00B27E2E" w:rsidRPr="00052AB5" w:rsidRDefault="00B27E2E" w:rsidP="00B27E2E">
      <w:pPr>
        <w:sectPr w:rsidR="00B27E2E" w:rsidRPr="00052AB5" w:rsidSect="00B60448">
          <w:type w:val="continuous"/>
          <w:pgSz w:w="12240" w:h="15840" w:code="1"/>
          <w:pgMar w:top="1440" w:right="1440" w:bottom="1440" w:left="1440" w:header="360" w:footer="720" w:gutter="0"/>
          <w:cols w:num="2" w:space="720" w:equalWidth="0">
            <w:col w:w="5040" w:space="720"/>
            <w:col w:w="3600"/>
          </w:cols>
          <w:titlePg/>
          <w:docGrid w:linePitch="360"/>
        </w:sectPr>
      </w:pPr>
    </w:p>
    <w:p w14:paraId="44C01FC2" w14:textId="7F130508" w:rsidR="00B27E2E" w:rsidRDefault="00B27E2E" w:rsidP="00B27E2E">
      <w:pPr>
        <w:pStyle w:val="Heading2"/>
      </w:pPr>
      <w:r>
        <w:lastRenderedPageBreak/>
        <w:t>Open Enrollment: How to Enroll in Benefits</w:t>
      </w:r>
    </w:p>
    <w:p w14:paraId="477D8861" w14:textId="77777777" w:rsidR="00225B2A" w:rsidRDefault="00225B2A" w:rsidP="00F579EB">
      <w:r>
        <w:t xml:space="preserve">Now that you have successfully completed the Before Enrollment Checklist, </w:t>
      </w:r>
      <w:proofErr w:type="spellStart"/>
      <w:r>
        <w:t>its</w:t>
      </w:r>
      <w:proofErr w:type="spellEnd"/>
      <w:r>
        <w:t xml:space="preserve"> time to begin your Open Enrollment!</w:t>
      </w:r>
    </w:p>
    <w:p w14:paraId="25A1DB55" w14:textId="4D680832" w:rsidR="00225B2A" w:rsidRDefault="00225B2A" w:rsidP="00F579EB">
      <w:r>
        <w:t xml:space="preserve">After logging into GreenEmployee, navigate to the Benefits tab on your GreenEmployee Homepage. </w:t>
      </w:r>
    </w:p>
    <w:p w14:paraId="647CFCAB" w14:textId="2B0F4879" w:rsidR="00225B2A" w:rsidRDefault="00225B2A" w:rsidP="00F579EB">
      <w:r>
        <w:rPr>
          <w:noProof/>
        </w:rPr>
        <w:drawing>
          <wp:inline distT="0" distB="0" distL="0" distR="0" wp14:anchorId="32E32563" wp14:editId="224EDFEB">
            <wp:extent cx="5943600" cy="78486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snip.png"/>
                    <pic:cNvPicPr/>
                  </pic:nvPicPr>
                  <pic:blipFill rotWithShape="1">
                    <a:blip r:embed="rId16" cstate="print">
                      <a:extLst>
                        <a:ext uri="{28A0092B-C50C-407E-A947-70E740481C1C}">
                          <a14:useLocalDpi xmlns:a14="http://schemas.microsoft.com/office/drawing/2010/main" val="0"/>
                        </a:ext>
                      </a:extLst>
                    </a:blip>
                    <a:srcRect b="70870"/>
                    <a:stretch/>
                  </pic:blipFill>
                  <pic:spPr bwMode="auto">
                    <a:xfrm>
                      <a:off x="0" y="0"/>
                      <a:ext cx="5943600" cy="784860"/>
                    </a:xfrm>
                    <a:prstGeom prst="rect">
                      <a:avLst/>
                    </a:prstGeom>
                    <a:ln>
                      <a:noFill/>
                    </a:ln>
                    <a:extLst>
                      <a:ext uri="{53640926-AAD7-44D8-BBD7-CCE9431645EC}">
                        <a14:shadowObscured xmlns:a14="http://schemas.microsoft.com/office/drawing/2010/main"/>
                      </a:ext>
                    </a:extLst>
                  </pic:spPr>
                </pic:pic>
              </a:graphicData>
            </a:graphic>
          </wp:inline>
        </w:drawing>
      </w:r>
    </w:p>
    <w:p w14:paraId="10B00A63" w14:textId="4C8B358E" w:rsidR="00410E17" w:rsidRDefault="00225B2A" w:rsidP="00F579EB">
      <w:r>
        <w:t xml:space="preserve">Here, you will find </w:t>
      </w:r>
      <w:proofErr w:type="gramStart"/>
      <w:r>
        <w:t>all of</w:t>
      </w:r>
      <w:proofErr w:type="gramEnd"/>
      <w:r>
        <w:t xml:space="preserve"> your Benefits information. This includes your current benefit enrollment, any elections you have selected that are pending administrator approval,</w:t>
      </w:r>
      <w:r w:rsidR="00410E17">
        <w:t xml:space="preserve"> any elections for the upcoming plan year that have been approved by your administrator,</w:t>
      </w:r>
      <w:r>
        <w:t xml:space="preserve"> and all benefits you are eligible for in your current plan year. </w:t>
      </w:r>
    </w:p>
    <w:p w14:paraId="328B881E" w14:textId="3201D904" w:rsidR="00410E17" w:rsidRDefault="00410E17" w:rsidP="00F579EB">
      <w:r>
        <w:rPr>
          <w:noProof/>
        </w:rPr>
        <w:drawing>
          <wp:inline distT="0" distB="0" distL="0" distR="0" wp14:anchorId="23251684" wp14:editId="1469983B">
            <wp:extent cx="5905500" cy="4109497"/>
            <wp:effectExtent l="0" t="0" r="0" b="571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capture-stm-greenemployee-app-2020-11-11-10_58_23.jpg"/>
                    <pic:cNvPicPr/>
                  </pic:nvPicPr>
                  <pic:blipFill rotWithShape="1">
                    <a:blip r:embed="rId17" cstate="print">
                      <a:extLst>
                        <a:ext uri="{28A0092B-C50C-407E-A947-70E740481C1C}">
                          <a14:useLocalDpi xmlns:a14="http://schemas.microsoft.com/office/drawing/2010/main" val="0"/>
                        </a:ext>
                      </a:extLst>
                    </a:blip>
                    <a:srcRect t="1235" r="25384" b="57051"/>
                    <a:stretch/>
                  </pic:blipFill>
                  <pic:spPr bwMode="auto">
                    <a:xfrm>
                      <a:off x="0" y="0"/>
                      <a:ext cx="5909363" cy="4112185"/>
                    </a:xfrm>
                    <a:prstGeom prst="rect">
                      <a:avLst/>
                    </a:prstGeom>
                    <a:ln>
                      <a:noFill/>
                    </a:ln>
                    <a:extLst>
                      <a:ext uri="{53640926-AAD7-44D8-BBD7-CCE9431645EC}">
                        <a14:shadowObscured xmlns:a14="http://schemas.microsoft.com/office/drawing/2010/main"/>
                      </a:ext>
                    </a:extLst>
                  </pic:spPr>
                </pic:pic>
              </a:graphicData>
            </a:graphic>
          </wp:inline>
        </w:drawing>
      </w:r>
    </w:p>
    <w:p w14:paraId="0BEF302B" w14:textId="2F2B9D25" w:rsidR="00410E17" w:rsidRDefault="00410E17" w:rsidP="00F579EB">
      <w:r>
        <w:t xml:space="preserve">On the far right of the screen, you will see a section labeled “Enrollment Events”. Under this section, you will see your Open Enrollment event. </w:t>
      </w:r>
    </w:p>
    <w:p w14:paraId="3738534F" w14:textId="2B8427C5" w:rsidR="00410E17" w:rsidRDefault="00410E17" w:rsidP="00F579EB">
      <w:r>
        <w:rPr>
          <w:noProof/>
        </w:rPr>
        <w:drawing>
          <wp:inline distT="0" distB="0" distL="0" distR="0" wp14:anchorId="34277112" wp14:editId="6D522352">
            <wp:extent cx="3048000" cy="671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78464" cy="677769"/>
                    </a:xfrm>
                    <a:prstGeom prst="rect">
                      <a:avLst/>
                    </a:prstGeom>
                  </pic:spPr>
                </pic:pic>
              </a:graphicData>
            </a:graphic>
          </wp:inline>
        </w:drawing>
      </w:r>
    </w:p>
    <w:p w14:paraId="7AEF797B" w14:textId="5487174E" w:rsidR="00410E17" w:rsidRDefault="00410E17" w:rsidP="00F579EB">
      <w:r>
        <w:t xml:space="preserve">Select the button to “Begin Enrollment”. This will redirect you to the Open Enrollment Wizard, which will display all benefits you are eligible for in this Open Enrollment. To enroll in a benefit you are interested in, select “Enroll” next to that benefit. If you would not like to enroll in that benefit, select “Waive”. </w:t>
      </w:r>
    </w:p>
    <w:p w14:paraId="5D95EED7" w14:textId="5F36D2F0" w:rsidR="00410E17" w:rsidRDefault="00B11345" w:rsidP="00F579EB">
      <w:r>
        <w:rPr>
          <w:noProof/>
        </w:rPr>
        <w:lastRenderedPageBreak/>
        <w:drawing>
          <wp:inline distT="0" distB="0" distL="0" distR="0" wp14:anchorId="7FDBDEBA" wp14:editId="30FC8852">
            <wp:extent cx="3162300" cy="1171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62300" cy="1171575"/>
                    </a:xfrm>
                    <a:prstGeom prst="rect">
                      <a:avLst/>
                    </a:prstGeom>
                  </pic:spPr>
                </pic:pic>
              </a:graphicData>
            </a:graphic>
          </wp:inline>
        </w:drawing>
      </w:r>
    </w:p>
    <w:p w14:paraId="554728F6" w14:textId="20216FC8" w:rsidR="00450783" w:rsidRDefault="00450783" w:rsidP="00F579EB">
      <w:r w:rsidRPr="00450783">
        <w:rPr>
          <w:highlight w:val="yellow"/>
        </w:rPr>
        <w:t>[enter plan specific or benefit specific information here]</w:t>
      </w:r>
    </w:p>
    <w:p w14:paraId="411E8B30" w14:textId="092C035A" w:rsidR="00620B06" w:rsidRDefault="00620B06" w:rsidP="00F579EB">
      <w:r>
        <w:t xml:space="preserve">Once you have enrolled in </w:t>
      </w:r>
      <w:proofErr w:type="gramStart"/>
      <w:r>
        <w:t>all of</w:t>
      </w:r>
      <w:proofErr w:type="gramEnd"/>
      <w:r>
        <w:t xml:space="preserve"> the benefits you wish to select and waived all benefits you wish to pass on, you will see a total cost at the bottom of the screen. This will display </w:t>
      </w:r>
      <w:r w:rsidRPr="00620B06">
        <w:rPr>
          <w:highlight w:val="yellow"/>
        </w:rPr>
        <w:t xml:space="preserve">[your total cost per </w:t>
      </w:r>
      <w:proofErr w:type="gramStart"/>
      <w:r w:rsidRPr="00620B06">
        <w:rPr>
          <w:highlight w:val="yellow"/>
        </w:rPr>
        <w:t>pay check</w:t>
      </w:r>
      <w:proofErr w:type="gramEnd"/>
      <w:r w:rsidRPr="00620B06">
        <w:rPr>
          <w:highlight w:val="yellow"/>
        </w:rPr>
        <w:t>, as well as your employers cost per pay check</w:t>
      </w:r>
      <w:r>
        <w:t xml:space="preserve"> </w:t>
      </w:r>
      <w:r w:rsidRPr="00620B06">
        <w:rPr>
          <w:highlight w:val="yellow"/>
        </w:rPr>
        <w:t>**may vary depending on company settings]</w:t>
      </w:r>
      <w:r>
        <w:t>.  Review this amount to ensure it is correct. Once you verified that this number is correct, enter your</w:t>
      </w:r>
      <w:bookmarkStart w:id="0" w:name="_GoBack"/>
      <w:bookmarkEnd w:id="0"/>
      <w:r>
        <w:t xml:space="preserve"> signature where it </w:t>
      </w:r>
      <w:proofErr w:type="gramStart"/>
      <w:r>
        <w:t>says</w:t>
      </w:r>
      <w:proofErr w:type="gramEnd"/>
      <w:r>
        <w:t xml:space="preserve"> “Sign and Submit”, then select the “Sign and Submit” button. This will submit your elections to your benefits administrator for review. </w:t>
      </w:r>
    </w:p>
    <w:p w14:paraId="37627192" w14:textId="1C31A0E2" w:rsidR="00620B06" w:rsidRDefault="00620B06" w:rsidP="00F579EB">
      <w:r>
        <w:t xml:space="preserve">You will then be redirected back to the Benefits home page. You will be able to review your Open Enrollment event under the “View History” button of your Enrollment Events. You can also review your pending and future elections that you enrolled into. </w:t>
      </w:r>
    </w:p>
    <w:p w14:paraId="3DBDEDC1" w14:textId="5F586D08" w:rsidR="00354E52" w:rsidRDefault="00620B06" w:rsidP="00620B06">
      <w:pPr>
        <w:pStyle w:val="Heading3"/>
      </w:pPr>
      <w:r>
        <w:rPr>
          <w:noProof/>
        </w:rPr>
        <w:drawing>
          <wp:inline distT="0" distB="0" distL="0" distR="0" wp14:anchorId="5E5BB52E" wp14:editId="7F42876A">
            <wp:extent cx="3048000" cy="6710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78464" cy="677769"/>
                    </a:xfrm>
                    <a:prstGeom prst="rect">
                      <a:avLst/>
                    </a:prstGeom>
                  </pic:spPr>
                </pic:pic>
              </a:graphicData>
            </a:graphic>
          </wp:inline>
        </w:drawing>
      </w:r>
    </w:p>
    <w:p w14:paraId="0455D8B4" w14:textId="19A70E36" w:rsidR="0001065E" w:rsidRDefault="0001065E" w:rsidP="00F579EB">
      <w:pPr>
        <w:pStyle w:val="Heading3"/>
        <w:rPr>
          <w:highlight w:val="yellow"/>
        </w:rPr>
      </w:pPr>
    </w:p>
    <w:p w14:paraId="38D8E25E" w14:textId="411DB4AB" w:rsidR="000638F2" w:rsidRDefault="000638F2" w:rsidP="000638F2">
      <w:pPr>
        <w:rPr>
          <w:highlight w:val="yellow"/>
        </w:rPr>
      </w:pPr>
    </w:p>
    <w:p w14:paraId="2BA8C84F" w14:textId="56ECC076" w:rsidR="000638F2" w:rsidRPr="00144740" w:rsidRDefault="00144740" w:rsidP="000638F2">
      <w:pPr>
        <w:sectPr w:rsidR="000638F2" w:rsidRPr="00144740" w:rsidSect="000D6B74">
          <w:type w:val="continuous"/>
          <w:pgSz w:w="12240" w:h="15840" w:code="1"/>
          <w:pgMar w:top="1440" w:right="1440" w:bottom="1440" w:left="1440" w:header="360" w:footer="720" w:gutter="0"/>
          <w:cols w:space="1008"/>
          <w:titlePg/>
          <w:docGrid w:linePitch="360"/>
        </w:sectPr>
      </w:pPr>
      <w:r w:rsidRPr="00144740">
        <w:t xml:space="preserve">Once your elections are approved by your administrator, they will go from the “Pending Elections” to the “Future Elections” section on your home page. </w:t>
      </w:r>
    </w:p>
    <w:p w14:paraId="22C74EDF" w14:textId="77777777" w:rsidR="00F579EB" w:rsidRDefault="00F579EB">
      <w:pPr>
        <w:sectPr w:rsidR="00F579EB">
          <w:type w:val="continuous"/>
          <w:pgSz w:w="12240" w:h="15840" w:code="1"/>
          <w:pgMar w:top="720" w:right="576" w:bottom="720" w:left="576" w:header="360" w:footer="720" w:gutter="0"/>
          <w:cols w:space="504"/>
          <w:titlePg/>
          <w:docGrid w:linePitch="360"/>
        </w:sectPr>
      </w:pPr>
    </w:p>
    <w:p w14:paraId="6C67191A" w14:textId="344DABDF" w:rsidR="0001065E" w:rsidRDefault="0001065E" w:rsidP="00F579EB"/>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B858" w14:textId="77777777" w:rsidR="000F4232" w:rsidRDefault="000F4232">
      <w:pPr>
        <w:spacing w:after="0"/>
      </w:pPr>
      <w:r>
        <w:separator/>
      </w:r>
    </w:p>
    <w:p w14:paraId="402FE8A0" w14:textId="77777777" w:rsidR="000F4232" w:rsidRDefault="000F4232"/>
    <w:p w14:paraId="08FC281B" w14:textId="77777777" w:rsidR="000F4232" w:rsidRDefault="000F4232"/>
  </w:endnote>
  <w:endnote w:type="continuationSeparator" w:id="0">
    <w:p w14:paraId="7D43DF17" w14:textId="77777777" w:rsidR="000F4232" w:rsidRDefault="000F4232">
      <w:pPr>
        <w:spacing w:after="0"/>
      </w:pPr>
      <w:r>
        <w:continuationSeparator/>
      </w:r>
    </w:p>
    <w:p w14:paraId="2FD28046" w14:textId="77777777" w:rsidR="000F4232" w:rsidRDefault="000F4232"/>
    <w:p w14:paraId="398FCE47" w14:textId="77777777" w:rsidR="000F4232" w:rsidRDefault="000F4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A8E9" w14:textId="77777777" w:rsidR="000F4232" w:rsidRDefault="000F4232">
      <w:pPr>
        <w:spacing w:after="0"/>
      </w:pPr>
      <w:r>
        <w:separator/>
      </w:r>
    </w:p>
    <w:p w14:paraId="526BD0C1" w14:textId="77777777" w:rsidR="000F4232" w:rsidRDefault="000F4232"/>
    <w:p w14:paraId="0D345B5A" w14:textId="77777777" w:rsidR="000F4232" w:rsidRDefault="000F4232"/>
  </w:footnote>
  <w:footnote w:type="continuationSeparator" w:id="0">
    <w:p w14:paraId="403AF594" w14:textId="77777777" w:rsidR="000F4232" w:rsidRDefault="000F4232">
      <w:pPr>
        <w:spacing w:after="0"/>
      </w:pPr>
      <w:r>
        <w:continuationSeparator/>
      </w:r>
    </w:p>
    <w:p w14:paraId="30EC17F7" w14:textId="77777777" w:rsidR="000F4232" w:rsidRDefault="000F4232"/>
    <w:p w14:paraId="6C603977" w14:textId="77777777" w:rsidR="000F4232" w:rsidRDefault="000F4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DF8" w14:textId="207BCF53" w:rsidR="0001065E" w:rsidRDefault="0001065E">
    <w:pPr>
      <w:pStyle w:val="NoSpacing"/>
      <w:ind w:left="-218"/>
    </w:pPr>
  </w:p>
  <w:p w14:paraId="2D75FB53"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24A3531B" w14:textId="77777777">
      <w:trPr>
        <w:cantSplit/>
      </w:trPr>
      <w:tc>
        <w:tcPr>
          <w:tcW w:w="5746" w:type="dxa"/>
          <w:vAlign w:val="bottom"/>
        </w:tcPr>
        <w:p w14:paraId="45BEF338" w14:textId="0C596C87" w:rsidR="0001065E" w:rsidRDefault="0001065E" w:rsidP="00643655">
          <w:pPr>
            <w:pStyle w:val="Header"/>
          </w:pPr>
        </w:p>
      </w:tc>
      <w:tc>
        <w:tcPr>
          <w:tcW w:w="5746" w:type="dxa"/>
          <w:vAlign w:val="bottom"/>
        </w:tcPr>
        <w:p w14:paraId="4985949E" w14:textId="77777777" w:rsidR="0001065E" w:rsidRDefault="0001065E">
          <w:pPr>
            <w:pStyle w:val="IssueNumber"/>
          </w:pPr>
        </w:p>
      </w:tc>
    </w:tr>
  </w:tbl>
  <w:p w14:paraId="28B80741"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0070C0"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1275BC"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87259"/>
    <w:multiLevelType w:val="multilevel"/>
    <w:tmpl w:val="3A2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61E9A"/>
    <w:multiLevelType w:val="hybridMultilevel"/>
    <w:tmpl w:val="11F2DBAE"/>
    <w:lvl w:ilvl="0" w:tplc="1EDC44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03C4"/>
    <w:multiLevelType w:val="hybridMultilevel"/>
    <w:tmpl w:val="6C7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229E"/>
    <w:multiLevelType w:val="hybridMultilevel"/>
    <w:tmpl w:val="6EE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F2BA8"/>
    <w:multiLevelType w:val="hybridMultilevel"/>
    <w:tmpl w:val="09F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52651"/>
    <w:multiLevelType w:val="hybridMultilevel"/>
    <w:tmpl w:val="4652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9"/>
  </w:num>
  <w:num w:numId="10">
    <w:abstractNumId w:val="8"/>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55"/>
    <w:rsid w:val="0001065E"/>
    <w:rsid w:val="000239AE"/>
    <w:rsid w:val="000241ED"/>
    <w:rsid w:val="00052AB5"/>
    <w:rsid w:val="000638F2"/>
    <w:rsid w:val="00063C89"/>
    <w:rsid w:val="000D6B74"/>
    <w:rsid w:val="000F4232"/>
    <w:rsid w:val="00135C2F"/>
    <w:rsid w:val="00144740"/>
    <w:rsid w:val="0016304C"/>
    <w:rsid w:val="001940DD"/>
    <w:rsid w:val="00225B2A"/>
    <w:rsid w:val="00326AC0"/>
    <w:rsid w:val="00354E52"/>
    <w:rsid w:val="003747CA"/>
    <w:rsid w:val="003852BB"/>
    <w:rsid w:val="003C583F"/>
    <w:rsid w:val="00403212"/>
    <w:rsid w:val="00410E17"/>
    <w:rsid w:val="00450783"/>
    <w:rsid w:val="00503139"/>
    <w:rsid w:val="00565FD7"/>
    <w:rsid w:val="00585285"/>
    <w:rsid w:val="005E2940"/>
    <w:rsid w:val="00620B06"/>
    <w:rsid w:val="00643655"/>
    <w:rsid w:val="00697FBE"/>
    <w:rsid w:val="006C0379"/>
    <w:rsid w:val="006D1F29"/>
    <w:rsid w:val="00797CD0"/>
    <w:rsid w:val="007C72DF"/>
    <w:rsid w:val="00832F9E"/>
    <w:rsid w:val="008341B3"/>
    <w:rsid w:val="00887800"/>
    <w:rsid w:val="008E3B3D"/>
    <w:rsid w:val="00965737"/>
    <w:rsid w:val="009B0D6D"/>
    <w:rsid w:val="009D716E"/>
    <w:rsid w:val="00A062AB"/>
    <w:rsid w:val="00A469F1"/>
    <w:rsid w:val="00A617A6"/>
    <w:rsid w:val="00B11345"/>
    <w:rsid w:val="00B12527"/>
    <w:rsid w:val="00B27E2E"/>
    <w:rsid w:val="00B31680"/>
    <w:rsid w:val="00B53395"/>
    <w:rsid w:val="00B60448"/>
    <w:rsid w:val="00BB4F7A"/>
    <w:rsid w:val="00C854A4"/>
    <w:rsid w:val="00C905AC"/>
    <w:rsid w:val="00C95191"/>
    <w:rsid w:val="00CA0894"/>
    <w:rsid w:val="00D33237"/>
    <w:rsid w:val="00EA4A08"/>
    <w:rsid w:val="00EB28A3"/>
    <w:rsid w:val="00F5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CE8F"/>
  <w15:docId w15:val="{B3086AE3-F65A-43A6-BB65-E6E22F1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0070C0" w:themeColor="accent1"/>
      <w:sz w:val="24"/>
      <w:szCs w:val="26"/>
    </w:rPr>
  </w:style>
  <w:style w:type="paragraph" w:styleId="Heading3">
    <w:name w:val="heading 3"/>
    <w:basedOn w:val="Heading2"/>
    <w:next w:val="Normal"/>
    <w:link w:val="Heading3Char"/>
    <w:qFormat/>
    <w:rsid w:val="00354E52"/>
    <w:pPr>
      <w:outlineLvl w:val="2"/>
    </w:pPr>
    <w:rPr>
      <w:i/>
      <w:sz w:val="20"/>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0070C0" w:themeColor="accent1"/>
      <w:sz w:val="24"/>
      <w:szCs w:val="26"/>
    </w:rPr>
  </w:style>
  <w:style w:type="character" w:styleId="Emphasis">
    <w:name w:val="Emphasis"/>
    <w:basedOn w:val="DefaultParagraphFont"/>
    <w:qFormat/>
    <w:rPr>
      <w:rFonts w:asciiTheme="majorHAnsi" w:hAnsiTheme="majorHAnsi"/>
      <w:i w:val="0"/>
      <w:iCs/>
      <w:color w:val="0070C0" w:themeColor="accent1"/>
      <w:sz w:val="16"/>
    </w:rPr>
  </w:style>
  <w:style w:type="character" w:customStyle="1" w:styleId="Heading3Char">
    <w:name w:val="Heading 3 Char"/>
    <w:basedOn w:val="DefaultParagraphFont"/>
    <w:link w:val="Heading3"/>
    <w:rsid w:val="00354E52"/>
    <w:rPr>
      <w:rFonts w:asciiTheme="majorHAnsi" w:eastAsiaTheme="majorEastAsia" w:hAnsiTheme="majorHAnsi" w:cstheme="majorBidi"/>
      <w:bCs/>
      <w:i/>
      <w:color w:val="0070C0" w:themeColor="accent1"/>
      <w:sz w:val="20"/>
      <w:szCs w:val="26"/>
    </w:rPr>
  </w:style>
  <w:style w:type="character" w:styleId="PageNumber">
    <w:name w:val="page number"/>
    <w:basedOn w:val="DefaultParagraphFont"/>
    <w:uiPriority w:val="99"/>
    <w:qFormat/>
    <w:rPr>
      <w:rFonts w:asciiTheme="minorHAnsi" w:hAnsiTheme="minorHAnsi"/>
      <w:color w:val="0070C0" w:themeColor="accent1"/>
      <w:sz w:val="20"/>
    </w:rPr>
  </w:style>
  <w:style w:type="paragraph" w:styleId="Header">
    <w:name w:val="header"/>
    <w:basedOn w:val="Normal"/>
    <w:link w:val="HeaderChar"/>
    <w:uiPriority w:val="99"/>
    <w:pPr>
      <w:spacing w:after="60"/>
    </w:pPr>
    <w:rPr>
      <w:caps/>
      <w:color w:val="0070C0" w:themeColor="accent1"/>
      <w:sz w:val="20"/>
    </w:rPr>
  </w:style>
  <w:style w:type="character" w:customStyle="1" w:styleId="HeaderChar">
    <w:name w:val="Header Char"/>
    <w:basedOn w:val="DefaultParagraphFont"/>
    <w:link w:val="Header"/>
    <w:uiPriority w:val="99"/>
    <w:rPr>
      <w:caps/>
      <w:color w:val="0070C0"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108942" w:themeColor="followedHyperlink"/>
      <w:u w:val="single"/>
    </w:rPr>
  </w:style>
  <w:style w:type="character" w:styleId="Hyperlink">
    <w:name w:val="Hyperlink"/>
    <w:basedOn w:val="DefaultParagraphFont"/>
    <w:uiPriority w:val="99"/>
    <w:unhideWhenUsed/>
    <w:rPr>
      <w:color w:val="1275BC"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0070C0"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0239AE"/>
    <w:pPr>
      <w:ind w:left="720"/>
      <w:contextualSpacing/>
    </w:pPr>
  </w:style>
  <w:style w:type="character" w:styleId="UnresolvedMention">
    <w:name w:val="Unresolved Mention"/>
    <w:basedOn w:val="DefaultParagraphFont"/>
    <w:uiPriority w:val="99"/>
    <w:semiHidden/>
    <w:unhideWhenUsed/>
    <w:rsid w:val="00D33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0705954">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domai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lson\AppData\Roaming\Microsoft\Templates\Newsletter.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70C0"/>
      </a:dk2>
      <a:lt2>
        <a:srgbClr val="1275BC"/>
      </a:lt2>
      <a:accent1>
        <a:srgbClr val="0070C0"/>
      </a:accent1>
      <a:accent2>
        <a:srgbClr val="1275BC"/>
      </a:accent2>
      <a:accent3>
        <a:srgbClr val="108942"/>
      </a:accent3>
      <a:accent4>
        <a:srgbClr val="1275BC"/>
      </a:accent4>
      <a:accent5>
        <a:srgbClr val="108942"/>
      </a:accent5>
      <a:accent6>
        <a:srgbClr val="1275BC"/>
      </a:accent6>
      <a:hlink>
        <a:srgbClr val="1275BC"/>
      </a:hlink>
      <a:folHlink>
        <a:srgbClr val="108942"/>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3575b48e-5ace-45c5-98ab-bfda91fae3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C61DA65596074AABE36ED8B56BC8F4" ma:contentTypeVersion="13" ma:contentTypeDescription="Create a new document." ma:contentTypeScope="" ma:versionID="33c4c073cb6462af902f7d298218875e">
  <xsd:schema xmlns:xsd="http://www.w3.org/2001/XMLSchema" xmlns:xs="http://www.w3.org/2001/XMLSchema" xmlns:p="http://schemas.microsoft.com/office/2006/metadata/properties" xmlns:ns2="3575b48e-5ace-45c5-98ab-bfda91fae35f" xmlns:ns3="a4817edf-2354-471e-9e08-fc5bbdda8031" targetNamespace="http://schemas.microsoft.com/office/2006/metadata/properties" ma:root="true" ma:fieldsID="cc80ea76ae923fbdc7ffc209c0236942" ns2:_="" ns3:_="">
    <xsd:import namespace="3575b48e-5ace-45c5-98ab-bfda91fae35f"/>
    <xsd:import namespace="a4817edf-2354-471e-9e08-fc5bbdda8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5b48e-5ace-45c5-98ab-bfda91fae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etails" ma:index="19" nillable="true" ma:displayName="Details" ma:format="Dropdown" ma:internalName="Details">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17edf-2354-471e-9e08-fc5bbdda80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8765-4118-4E89-9943-635361CE7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6F86A-E9A8-4401-979F-737427261024}">
  <ds:schemaRefs>
    <ds:schemaRef ds:uri="http://schemas.microsoft.com/sharepoint/v3/contenttype/forms"/>
  </ds:schemaRefs>
</ds:datastoreItem>
</file>

<file path=customXml/itemProps3.xml><?xml version="1.0" encoding="utf-8"?>
<ds:datastoreItem xmlns:ds="http://schemas.openxmlformats.org/officeDocument/2006/customXml" ds:itemID="{5759A9EC-1679-4481-8B68-FD936D54E7FC}"/>
</file>

<file path=customXml/itemProps4.xml><?xml version="1.0" encoding="utf-8"?>
<ds:datastoreItem xmlns:ds="http://schemas.openxmlformats.org/officeDocument/2006/customXml" ds:itemID="{A572FB1C-DB62-4DD1-80FD-B13A00F5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1468</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[Company Name]</dc:subject>
  <dc:creator>Aaron Wilson</dc:creator>
  <cp:keywords/>
  <cp:lastModifiedBy>Katherine McGinnis</cp:lastModifiedBy>
  <cp:revision>9</cp:revision>
  <cp:lastPrinted>2011-06-06T17:16:00Z</cp:lastPrinted>
  <dcterms:created xsi:type="dcterms:W3CDTF">2020-10-29T20:12:00Z</dcterms:created>
  <dcterms:modified xsi:type="dcterms:W3CDTF">2020-11-11T20:34:00Z</dcterms:modified>
  <cp:contentStatus>Employee Open Enrollment Overview</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0x01010045C61DA65596074AABE36ED8B56BC8F4</vt:lpwstr>
  </property>
</Properties>
</file>